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b/>
          <w:snapToGrid w:val="0"/>
          <w:sz w:val="24"/>
          <w:szCs w:val="24"/>
          <w:lang w:eastAsia="de-DE"/>
        </w:rPr>
        <w:t>Zweite Staatsprüfung für das Lehramt an Regionalen Schulen</w:t>
      </w: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6"/>
          <w:szCs w:val="26"/>
          <w:lang w:eastAsia="de-DE"/>
        </w:rPr>
      </w:pPr>
      <w:r>
        <w:rPr>
          <w:rFonts w:ascii="Arial" w:hAnsi="Arial" w:cs="Arial"/>
          <w:b/>
          <w:snapToGrid w:val="0"/>
          <w:sz w:val="26"/>
          <w:szCs w:val="26"/>
          <w:lang w:eastAsia="de-DE"/>
        </w:rPr>
        <w:t>Prüfungsplan</w:t>
      </w:r>
    </w:p>
    <w:p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  <w:lang w:eastAsia="de-DE"/>
        </w:rPr>
      </w:pP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 xml:space="preserve">für die </w:t>
      </w:r>
      <w:r>
        <w:rPr>
          <w:rFonts w:ascii="Arial" w:hAnsi="Arial" w:cs="Arial"/>
          <w:b/>
          <w:snapToGrid w:val="0"/>
          <w:sz w:val="26"/>
          <w:szCs w:val="26"/>
          <w:lang w:eastAsia="de-DE"/>
        </w:rPr>
        <w:t xml:space="preserve">Examenslehrproben </w:t>
      </w:r>
      <w:r>
        <w:rPr>
          <w:rFonts w:ascii="Arial" w:hAnsi="Arial" w:cs="Arial"/>
          <w:snapToGrid w:val="0"/>
          <w:sz w:val="26"/>
          <w:szCs w:val="26"/>
          <w:lang w:eastAsia="de-DE"/>
        </w:rPr>
        <w:t>(Vorschlag)</w:t>
      </w:r>
    </w:p>
    <w:p>
      <w:pPr>
        <w:spacing w:after="0" w:line="240" w:lineRule="auto"/>
        <w:rPr>
          <w:rFonts w:ascii="Arial" w:hAnsi="Arial" w:cs="Arial"/>
          <w:b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98"/>
        <w:gridCol w:w="2235"/>
        <w:gridCol w:w="2688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307472741"/>
            <w:placeholder>
              <w:docPart w:val="DefaultPlaceholder_1082065158"/>
            </w:placeholder>
            <w:showingPlcHdr/>
          </w:sdtPr>
          <w:sdtContent>
            <w:tc>
              <w:tcPr>
                <w:tcW w:w="50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415933342"/>
            <w:placeholder>
              <w:docPart w:val="DefaultPlaceholder_1082065158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Name Referendar/in</w:t>
            </w:r>
          </w:p>
        </w:tc>
        <w:tc>
          <w:tcPr>
            <w:tcW w:w="49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Vorname</w:t>
            </w: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Datum der Prüfung: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722752349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Treffen der Prüfungskommission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Uhrzeit: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345289074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Raum: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573184326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1"/>
        <w:tblW w:w="9851" w:type="dxa"/>
        <w:tblLayout w:type="fixed"/>
        <w:tblLook w:val="04A0" w:firstRow="1" w:lastRow="0" w:firstColumn="1" w:lastColumn="0" w:noHBand="0" w:noVBand="1"/>
      </w:tblPr>
      <w:tblGrid>
        <w:gridCol w:w="1771"/>
        <w:gridCol w:w="1343"/>
        <w:gridCol w:w="1918"/>
        <w:gridCol w:w="4819"/>
      </w:tblGrid>
      <w:tr>
        <w:trPr>
          <w:trHeight w:val="1080"/>
        </w:trPr>
        <w:tc>
          <w:tcPr>
            <w:tcW w:w="1771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/>
                <w:bCs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Lehrproben</w:t>
            </w:r>
          </w:p>
        </w:tc>
        <w:tc>
          <w:tcPr>
            <w:tcW w:w="1343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Uhrzeit</w:t>
            </w:r>
          </w:p>
        </w:tc>
        <w:tc>
          <w:tcPr>
            <w:tcW w:w="1918" w:type="dxa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Fach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</w:tc>
        <w:tc>
          <w:tcPr>
            <w:tcW w:w="4819" w:type="dxa"/>
            <w:vMerge w:val="restart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Schule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Straße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PLZ   Ort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>Telefon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(mit Vorwahl)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</w:tr>
      <w:tr>
        <w:trPr>
          <w:trHeight w:val="1080"/>
        </w:trPr>
        <w:tc>
          <w:tcPr>
            <w:tcW w:w="1771" w:type="dxa"/>
            <w:vMerge/>
          </w:tcPr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343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Klasse</w:t>
            </w:r>
          </w:p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4819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54"/>
        </w:trPr>
        <w:tc>
          <w:tcPr>
            <w:tcW w:w="1771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1. Lehrprobe 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2)</w:t>
            </w:r>
            <w:r>
              <w:rPr>
                <w:rFonts w:ascii="Arial" w:hAnsi="Arial" w:cs="Arial"/>
                <w:lang w:eastAsia="de-DE"/>
              </w:rPr>
              <w:t xml:space="preserve">        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343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56112529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18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5224609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819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74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10"/>
        </w:trPr>
        <w:tc>
          <w:tcPr>
            <w:tcW w:w="1771" w:type="dxa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 Lehrprobe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3)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343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587774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18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8841023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819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89986162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8"/>
          <w:szCs w:val="8"/>
          <w:lang w:eastAsia="de-DE"/>
        </w:rPr>
      </w:pPr>
    </w:p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8"/>
        <w:gridCol w:w="7003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09329760"/>
            <w:placeholder>
              <w:docPart w:val="D346AB4D84354AFAA2AEDE40CC2B8CFD"/>
            </w:placeholder>
            <w:showingPlcHdr/>
          </w:sdtPr>
          <w:sdtContent>
            <w:tc>
              <w:tcPr>
                <w:tcW w:w="2943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711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Datum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  <w:t>Unterschrift Schulleiter/in</w:t>
      </w: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Eine Lehrprobe wird in der Orientierungsstufe, die andere in der Sek I (Klassen 5 bis 10) abgelegt.</w:t>
      </w:r>
    </w:p>
    <w:p>
      <w:pPr>
        <w:spacing w:after="0" w:line="240" w:lineRule="auto"/>
        <w:rPr>
          <w:rFonts w:ascii="Arial" w:hAnsi="Arial" w:cs="Arial"/>
          <w:sz w:val="28"/>
          <w:szCs w:val="2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1)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Prüfungskommission trifft sich 30 Minuten vor Beginn der 1. Lehrprobe.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2)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1. Lehrprobe beginnt in der Regel in der 2. Stunde (zwischen 08:00 und 09:00 Uhr).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 xml:space="preserve">3) </w:t>
      </w:r>
      <w:r>
        <w:rPr>
          <w:rFonts w:ascii="Arial" w:hAnsi="Arial" w:cs="Arial"/>
          <w:snapToGrid w:val="0"/>
          <w:sz w:val="16"/>
          <w:szCs w:val="16"/>
          <w:lang w:eastAsia="de-DE"/>
        </w:rPr>
        <w:t>Zwischen 1. und 2. Lehrprobe sind mindestens 70 bis 90 Minuten einzuplanen.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Eine Mittagspause ist nicht vorgesehen.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Find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et zwischen 1. und 2. Lehrprobe ein Schulwechsel s</w:t>
      </w:r>
      <w:bookmarkStart w:id="0" w:name="_GoBack"/>
      <w:bookmarkEnd w:id="0"/>
      <w:r>
        <w:rPr>
          <w:rFonts w:ascii="Arial" w:hAnsi="Arial" w:cs="Arial"/>
          <w:snapToGrid w:val="0"/>
          <w:sz w:val="16"/>
          <w:szCs w:val="20"/>
          <w:lang w:eastAsia="de-DE"/>
        </w:rPr>
        <w:t>tatt, so ist ausreichend Fahrzeit zwischen den Schulen zu gewähren.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Anlage: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5"/>
        <w:gridCol w:w="4076"/>
      </w:tblGrid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bookmarkStart w:id="1" w:name="_Hlk57913285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auswählen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Bitte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Namen eintragen</w:t>
            </w:r>
          </w:p>
        </w:tc>
      </w:tr>
      <w:bookmarkEnd w:id="1"/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Studienleiter/in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987322675"/>
              <w:placeholder>
                <w:docPart w:val="FD65DEE1E28D4CA697C424C6AA3FBBDE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Fach 1. Lehrprobe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491782116"/>
              <w:placeholder>
                <w:docPart w:val="7640DD94828B44CF8211F66D4409F1D4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Fach 2. Lehrprobe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4564"/>
              <w:placeholder>
                <w:docPart w:val="9FF1BC5B93F849E0A662F973BB04FB87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Fachleiter/in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1. Lehrprobe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6500352"/>
              <w:placeholder>
                <w:docPart w:val="E9B08E74900F4E2FA68B4484EFDFB552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2. Lehrprobe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701550618"/>
              <w:placeholder>
                <w:docPart w:val="2E6AE8E66E494E24B70F0445ED697930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7913213"/>
    </w:p>
    <w:tbl>
      <w:tblPr>
        <w:tblStyle w:val="Tabellenraster2"/>
        <w:tblW w:w="1020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5"/>
        <w:gridCol w:w="4111"/>
      </w:tblGrid>
      <w:tr>
        <w:trPr>
          <w:trHeight w:val="239"/>
        </w:trPr>
        <w:tc>
          <w:tcPr>
            <w:tcW w:w="4821" w:type="dxa"/>
          </w:tcPr>
          <w:p>
            <w:pPr>
              <w:widowControl w:val="0"/>
              <w:tabs>
                <w:tab w:val="left" w:pos="964"/>
                <w:tab w:val="left" w:pos="3402"/>
                <w:tab w:val="left" w:pos="4536"/>
                <w:tab w:val="left" w:pos="578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unverbindlicher Vorschlag für den Prüfungsvorsitz (Fachleiter/in, Regionalbereichsleiter/in, Vertreter/in LPA)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Frau/Herr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146663"/>
              <w:placeholder>
                <w:docPart w:val="1E9E5DA236E745B3808704EA4A6D71B6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Sie/Er hat zugesagt, den Prüfungsvorsitz übernehmen zu können:     Ja </w:t>
      </w:r>
      <w:sdt>
        <w:sdtPr>
          <w:rPr>
            <w:rFonts w:ascii="Arial" w:hAnsi="Arial" w:cs="Arial"/>
            <w:sz w:val="24"/>
            <w:szCs w:val="24"/>
          </w:rPr>
          <w:id w:val="17700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 </w:t>
      </w:r>
      <w:sdt>
        <w:sdtPr>
          <w:rPr>
            <w:rFonts w:ascii="Arial" w:hAnsi="Arial" w:cs="Arial"/>
            <w:sz w:val="24"/>
            <w:szCs w:val="24"/>
          </w:rPr>
          <w:id w:val="2012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Hinweis: Die abschließende Entscheidung über den Prüfungsvorsitz trifft das Lehrerprüfungsamt.</w:t>
      </w:r>
      <w:bookmarkEnd w:id="2"/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    Das Treffen des Prüfungsausschusses ist 30 min vor Beginn der ersten Lehrprobe einzuplanen.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proofErr w:type="gramStart"/>
    <w:r>
      <w:rPr>
        <w:rFonts w:ascii="Arial" w:hAnsi="Arial" w:cs="Arial"/>
        <w:sz w:val="20"/>
        <w:szCs w:val="20"/>
      </w:rPr>
      <w:t>*  der</w:t>
    </w:r>
    <w:proofErr w:type="gramEnd"/>
    <w:r>
      <w:rPr>
        <w:rFonts w:ascii="Arial" w:hAnsi="Arial" w:cs="Arial"/>
        <w:sz w:val="20"/>
        <w:szCs w:val="20"/>
      </w:rPr>
      <w:t xml:space="preserve"> Schulleiter der Seminarschule oder sein Stellvertreter. Die Aufgabe kann dem Schulleiter einer Ausbildungsschule oder seinem Stellvertreter übertragen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werden.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*** Zwischen 1. und 2. Lehrprobe sind ca. 60 min einzuplanen. Findet zwischen 1. und 2. Lehrprobe ein Schulwechsel statt, so ist ausreichend Fahrzeit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</w:t>
    </w:r>
    <w:proofErr w:type="gramStart"/>
    <w:r>
      <w:rPr>
        <w:rFonts w:ascii="Arial" w:hAnsi="Arial" w:cs="Arial"/>
        <w:sz w:val="20"/>
        <w:szCs w:val="20"/>
      </w:rPr>
      <w:t>zwischen  den</w:t>
    </w:r>
    <w:proofErr w:type="gramEnd"/>
    <w:r>
      <w:rPr>
        <w:rFonts w:ascii="Arial" w:hAnsi="Arial" w:cs="Arial"/>
        <w:sz w:val="20"/>
        <w:szCs w:val="20"/>
      </w:rPr>
      <w:t xml:space="preserve"> Schulen zusätzlich vorzusehen.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  <w:rPr>
        <w:rFonts w:ascii="Arial" w:eastAsiaTheme="minorHAnsi" w:hAnsi="Arial" w:cstheme="minorBidi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LPA M-V 09/2025                                                                                                                                                       </w:t>
    </w:r>
    <w:r>
      <w:rPr>
        <w:rFonts w:ascii="Arial" w:eastAsiaTheme="minorHAnsi" w:hAnsi="Arial" w:cstheme="minorBidi"/>
        <w:sz w:val="16"/>
        <w:szCs w:val="16"/>
      </w:rPr>
      <w:t xml:space="preserve">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1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  <w:p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Zweite Staatsprüfung für das Lehramt für Grund – und Hauptschule </w:t>
    </w:r>
  </w:p>
  <w:p>
    <w:pPr>
      <w:pStyle w:val="Textkrper"/>
      <w:jc w:val="center"/>
    </w:pPr>
    <w:r>
      <w:rPr>
        <w:rFonts w:ascii="Arial" w:hAnsi="Arial" w:cs="Arial"/>
        <w:sz w:val="28"/>
      </w:rPr>
      <w:t xml:space="preserve">Prüfungsplan für die Lehrproben und die mündliche Prüfung </w:t>
    </w:r>
    <w:r>
      <w:rPr>
        <w:rFonts w:ascii="Arial" w:hAnsi="Arial" w:cs="Arial"/>
        <w:b/>
        <w:sz w:val="28"/>
      </w:rPr>
      <w:t>(Vorschlag)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761"/>
    <w:multiLevelType w:val="hybridMultilevel"/>
    <w:tmpl w:val="5D7CB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4AC"/>
    <w:multiLevelType w:val="hybridMultilevel"/>
    <w:tmpl w:val="28884706"/>
    <w:lvl w:ilvl="0" w:tplc="0C602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E38"/>
    <w:multiLevelType w:val="hybridMultilevel"/>
    <w:tmpl w:val="E0D879AC"/>
    <w:lvl w:ilvl="0" w:tplc="D55E3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97"/>
    <w:multiLevelType w:val="hybridMultilevel"/>
    <w:tmpl w:val="FE5CC246"/>
    <w:lvl w:ilvl="0" w:tplc="E05829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69"/>
    <w:multiLevelType w:val="hybridMultilevel"/>
    <w:tmpl w:val="C0922258"/>
    <w:lvl w:ilvl="0" w:tplc="EEEEC1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96"/>
  <w15:docId w15:val="{EC1699CB-844D-4D18-B390-D59DFFB0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7A2D-26EA-4B32-AB78-16F135652257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6AB4D84354AFAA2AEDE40CC2B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16AA-E814-43BC-92AF-7445A3E48A2B}"/>
      </w:docPartPr>
      <w:docPartBody>
        <w:p>
          <w:pPr>
            <w:pStyle w:val="D346AB4D84354AFAA2AEDE40CC2B8CF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65DEE1E28D4CA697C424C6AA3FB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8EE06-2566-4275-8E7E-09CB59EBB199}"/>
      </w:docPartPr>
      <w:docPartBody>
        <w:p>
          <w:pPr>
            <w:pStyle w:val="FD65DEE1E28D4CA697C424C6AA3FBBD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40DD94828B44CF8211F66D4409F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00CDD-76B7-4353-B696-DDD3AC6E451C}"/>
      </w:docPartPr>
      <w:docPartBody>
        <w:p>
          <w:pPr>
            <w:pStyle w:val="7640DD94828B44CF8211F66D4409F1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B08E74900F4E2FA68B4484EFDFB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0EE52-AAAB-4A34-A33B-ADEF5728927A}"/>
      </w:docPartPr>
      <w:docPartBody>
        <w:p>
          <w:pPr>
            <w:pStyle w:val="E9B08E74900F4E2FA68B4484EFDFB5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6AE8E66E494E24B70F0445ED697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D632F-9AC1-4170-B492-CB01513F86C3}"/>
      </w:docPartPr>
      <w:docPartBody>
        <w:p>
          <w:pPr>
            <w:pStyle w:val="2E6AE8E66E494E24B70F0445ED6979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9E5DA236E745B3808704EA4A6D7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881C9-2988-469A-A662-C07A2B606842}"/>
      </w:docPartPr>
      <w:docPartBody>
        <w:p>
          <w:pPr>
            <w:pStyle w:val="1E9E5DA236E745B3808704EA4A6D71B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F1BC5B93F849E0A662F973BB04F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96F91-30CD-45EE-97D0-D3785CE7C513}"/>
      </w:docPartPr>
      <w:docPartBody>
        <w:p>
          <w:pPr>
            <w:pStyle w:val="9FF1BC5B93F849E0A662F973BB04FB87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D346AB4D84354AFAA2AEDE40CC2B8CFD">
    <w:name w:val="D346AB4D84354AFAA2AEDE40CC2B8CFD"/>
    <w:rsid w:val="00AB0C6D"/>
  </w:style>
  <w:style w:type="paragraph" w:customStyle="1" w:styleId="FD65DEE1E28D4CA697C424C6AA3FBBDE">
    <w:name w:val="FD65DEE1E28D4CA697C424C6AA3FBBDE"/>
    <w:rsid w:val="00832DF1"/>
  </w:style>
  <w:style w:type="paragraph" w:customStyle="1" w:styleId="7640DD94828B44CF8211F66D4409F1D4">
    <w:name w:val="7640DD94828B44CF8211F66D4409F1D4"/>
    <w:rsid w:val="00832DF1"/>
  </w:style>
  <w:style w:type="paragraph" w:customStyle="1" w:styleId="50CDC3C448534A6D90C062E737387D14">
    <w:name w:val="50CDC3C448534A6D90C062E737387D14"/>
    <w:rsid w:val="00832DF1"/>
  </w:style>
  <w:style w:type="paragraph" w:customStyle="1" w:styleId="E9B08E74900F4E2FA68B4484EFDFB552">
    <w:name w:val="E9B08E74900F4E2FA68B4484EFDFB552"/>
    <w:rsid w:val="00832DF1"/>
  </w:style>
  <w:style w:type="paragraph" w:customStyle="1" w:styleId="2E6AE8E66E494E24B70F0445ED697930">
    <w:name w:val="2E6AE8E66E494E24B70F0445ED697930"/>
    <w:rsid w:val="00832DF1"/>
  </w:style>
  <w:style w:type="paragraph" w:customStyle="1" w:styleId="1E9E5DA236E745B3808704EA4A6D71B6">
    <w:name w:val="1E9E5DA236E745B3808704EA4A6D71B6"/>
    <w:rsid w:val="006618C8"/>
  </w:style>
  <w:style w:type="paragraph" w:customStyle="1" w:styleId="9FF1BC5B93F849E0A662F973BB04FB87">
    <w:name w:val="9FF1BC5B93F849E0A662F973BB04FB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649B-05EF-4386-8B10-D7A01284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BM-MV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Gaßmann</dc:creator>
  <cp:lastModifiedBy>Döhring, Regina</cp:lastModifiedBy>
  <cp:revision>3</cp:revision>
  <cp:lastPrinted>2025-09-02T08:39:00Z</cp:lastPrinted>
  <dcterms:created xsi:type="dcterms:W3CDTF">2025-09-02T08:36:00Z</dcterms:created>
  <dcterms:modified xsi:type="dcterms:W3CDTF">2025-09-02T08:40:00Z</dcterms:modified>
</cp:coreProperties>
</file>